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Fonts w:ascii="TH NiramitIT๙" w:hAnsi="TH NiramitIT๙" w:cs="TH NiramitIT๙"/>
          <w:color w:val="000000"/>
          <w:sz w:val="40"/>
          <w:szCs w:val="40"/>
        </w:rPr>
        <w:t xml:space="preserve">*** </w:t>
      </w:r>
      <w:r>
        <w:rPr>
          <w:rFonts w:hint="cs" w:ascii="TH NiramitIT๙" w:hAnsi="TH NiramitIT๙" w:cs="TH NiramitIT๙"/>
          <w:b/>
          <w:bCs/>
          <w:color w:val="000000"/>
          <w:sz w:val="40"/>
          <w:szCs w:val="40"/>
          <w:cs/>
          <w:lang w:val="th-TH" w:bidi="th-TH"/>
        </w:rPr>
        <w:t>องค์การบริหารส่วนตำบลหัวนา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 xml:space="preserve">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เปิดรับยืนยันสิทธิการขอรับเงินเบี้ยยังชีพผู้สูงอายุ สำหรับผู้สูงอายุ ที่มีอายุ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60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ปีบริบูรณ์ ที่ยังไม่เคยยืนยันสิทธิการขอรับเงินเบี้ยยังชีพผู้สูงอายุ และผู้สูงอายุที่จะมีอายุครบ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60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ปี ซึ่งเกิดก่อนวันที่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2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กันยายน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2508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มีสัญชาติไทย และมีภูมิลำเนาอยู่ในเขต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th-TH" w:bidi="th-TH"/>
        </w:rPr>
        <w:t>องค์การบริหารส่วนตำบลหัวนา</w:t>
      </w:r>
      <w:r>
        <w:rPr>
          <w:rFonts w:ascii="TH NiramitIT๙" w:hAnsi="TH NiramitIT๙" w:cs="TH NiramitIT๙"/>
          <w:color w:val="000000"/>
          <w:sz w:val="40"/>
          <w:szCs w:val="40"/>
        </w:rPr>
        <w:t> #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ตำบล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th-TH" w:bidi="th-TH"/>
        </w:rPr>
        <w:t>หัวนา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 xml:space="preserve">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ตามทะเบียนบ้าน หรือผู้ที่ได้ย้ายทะเบียนบ้านมาใหม่ และยังไม่ได้ยืนยันสิทธิการขอรับเงินเบี้ยยังชีพผู้สูงอายุ โดยสามารถมาขึ้นยืนยันสิทธิการขอรับเบี้ยยังชีพผู้สูงอายุ ได้ ตั้งแต่บัดนี้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–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เดือนกันยายน </w:t>
      </w:r>
      <w:r>
        <w:rPr>
          <w:rFonts w:ascii="TH NiramitIT๙" w:hAnsi="TH NiramitIT๙" w:cs="TH NiramitIT๙"/>
          <w:color w:val="000000"/>
          <w:sz w:val="40"/>
          <w:szCs w:val="40"/>
        </w:rPr>
        <w:t>2567  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โดยเตรียมเอกสารหลักฐาน ดังนี้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Style w:val="6"/>
          <w:rFonts w:ascii="TH NiramitIT๙" w:hAnsi="TH NiramitIT๙" w:cs="TH NiramitIT๙"/>
          <w:color w:val="E74C3C"/>
          <w:sz w:val="40"/>
          <w:szCs w:val="40"/>
          <w:u w:val="single"/>
          <w:cs/>
          <w:lang w:val="th-TH" w:bidi="th-TH"/>
        </w:rPr>
        <w:t>หลักฐานที่ใช้ในการยืนยันสิทธิ</w:t>
      </w:r>
      <w:r>
        <w:rPr>
          <w:rFonts w:ascii="TH NiramitIT๙" w:hAnsi="TH NiramitIT๙" w:cs="TH NiramitIT๙"/>
          <w:color w:val="000000"/>
          <w:sz w:val="40"/>
          <w:szCs w:val="40"/>
        </w:rPr>
        <w:t> 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ได้แก่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Fonts w:ascii="TH NiramitIT๙" w:hAnsi="TH NiramitIT๙" w:cs="TH NiramitIT๙"/>
          <w:color w:val="000000"/>
          <w:sz w:val="40"/>
          <w:szCs w:val="40"/>
        </w:rPr>
        <w:t xml:space="preserve">1.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บัตรประจำตัวประชาชน หรือบัตรอื่นที่ออกโดยหน่วยงานของรัฐที่มีรูปถ่าย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Fonts w:ascii="TH NiramitIT๙" w:hAnsi="TH NiramitIT๙" w:cs="TH NiramitIT๙"/>
          <w:color w:val="000000"/>
          <w:sz w:val="40"/>
          <w:szCs w:val="40"/>
        </w:rPr>
        <w:t xml:space="preserve">2.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ทะเบียนบ้านฉบับปัจจุบัน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Fonts w:ascii="TH NiramitIT๙" w:hAnsi="TH NiramitIT๙" w:cs="TH NiramitIT๙"/>
          <w:color w:val="000000"/>
          <w:sz w:val="40"/>
          <w:szCs w:val="40"/>
        </w:rPr>
        <w:t xml:space="preserve">3.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สมุดบัญชีเงินฝากธนาคาร ประเภทออมทรัพย์ในนามผู้มีสิทธิหรือผู้รับมอบอำนาจจากผู้มีสิทธิ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40"/>
          <w:szCs w:val="40"/>
        </w:rPr>
      </w:pP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กรณีผู้รับมอบอำนาจ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 &gt;&gt;&gt;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เอกสารเพิ่มเติม คือ ใบรับมอบอำนาจ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1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ฉบับ 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>(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และสำเนาเอกสารของผู้สูงอายุที่ต้องการยืนยันสิทธิตามข้างต้น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>)</w:t>
      </w:r>
    </w:p>
    <w:p>
      <w:pPr>
        <w:pStyle w:val="5"/>
        <w:shd w:val="clear" w:color="auto" w:fill="FFFFFF"/>
        <w:spacing w:before="0" w:beforeAutospacing="0"/>
        <w:rPr>
          <w:rFonts w:ascii="TH NiramitIT๙" w:hAnsi="TH NiramitIT๙" w:cs="TH NiramitIT๙"/>
          <w:color w:val="000000"/>
          <w:sz w:val="36"/>
          <w:szCs w:val="36"/>
        </w:rPr>
      </w:pP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โดยสามารถมายื่นเอกสารได้ด้วยตนเอง หรือมอบอำนาจเป็นลายลักษณ์อักษรให้ผู้อื่นเป็นผู้ยืนยันสิทธิการขอรับเงินเบี้ยยังชีพผู้สูงอายุแทน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 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และยื่นเอกสารหลักฐาน ได้ที่ 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th-TH" w:bidi="th-TH"/>
        </w:rPr>
        <w:t>งานพัฒนาชุมชน สำนักปลัด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 xml:space="preserve"> 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th-TH" w:bidi="th-TH"/>
        </w:rPr>
        <w:t>องค์การบริหารส่วนตำบลหัวนา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 xml:space="preserve">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ชั้น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1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 xml:space="preserve">เวลา </w:t>
      </w:r>
      <w:r>
        <w:rPr>
          <w:rFonts w:ascii="TH NiramitIT๙" w:hAnsi="TH NiramitIT๙" w:cs="TH NiramitIT๙"/>
          <w:color w:val="000000"/>
          <w:sz w:val="40"/>
          <w:szCs w:val="40"/>
        </w:rPr>
        <w:t xml:space="preserve">08.30 - 16.30 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น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 xml:space="preserve">. 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en-US" w:bidi="th-TH"/>
        </w:rPr>
        <w:t xml:space="preserve">  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>(</w:t>
      </w:r>
      <w:r>
        <w:rPr>
          <w:rFonts w:ascii="TH NiramitIT๙" w:hAnsi="TH NiramitIT๙" w:cs="TH NiramitIT๙"/>
          <w:color w:val="000000"/>
          <w:sz w:val="40"/>
          <w:szCs w:val="40"/>
          <w:cs/>
          <w:lang w:val="th-TH" w:bidi="th-TH"/>
        </w:rPr>
        <w:t>ในวันและเวลาราชการ</w:t>
      </w:r>
      <w:r>
        <w:rPr>
          <w:rFonts w:ascii="TH NiramitIT๙" w:hAnsi="TH NiramitIT๙" w:cs="TH NiramitIT๙"/>
          <w:color w:val="000000"/>
          <w:sz w:val="40"/>
          <w:szCs w:val="40"/>
          <w:cs/>
        </w:rPr>
        <w:t>)</w:t>
      </w:r>
      <w:r>
        <w:rPr>
          <w:rFonts w:hint="cs" w:ascii="TH NiramitIT๙" w:hAnsi="TH NiramitIT๙" w:cs="TH NiramitIT๙"/>
          <w:color w:val="000000"/>
          <w:sz w:val="40"/>
          <w:szCs w:val="40"/>
          <w:cs/>
          <w:lang w:val="en-US" w:bidi="th-TH"/>
        </w:rPr>
        <w:t xml:space="preserve">  </w:t>
      </w:r>
      <w:r>
        <w:rPr>
          <w:rFonts w:ascii="TH NiramitIT๙" w:hAnsi="TH NiramitIT๙" w:cs="TH NiramitIT๙"/>
          <w:color w:val="000000"/>
          <w:sz w:val="36"/>
          <w:szCs w:val="36"/>
          <w:cs/>
          <w:lang w:val="th-TH" w:bidi="th-TH"/>
        </w:rPr>
        <w:t xml:space="preserve">สอบถามเพิ่มเติม ได้ที่ </w:t>
      </w:r>
      <w:r>
        <w:rPr>
          <w:rFonts w:hint="cs" w:ascii="TH NiramitIT๙" w:hAnsi="TH NiramitIT๙" w:cs="TH NiramitIT๙"/>
          <w:color w:val="000000"/>
          <w:sz w:val="36"/>
          <w:szCs w:val="36"/>
          <w:cs/>
          <w:lang w:val="th-TH" w:bidi="th-TH"/>
        </w:rPr>
        <w:t>สำนักปลัด งานพัฒนาชุมชน</w:t>
      </w:r>
      <w:r>
        <w:rPr>
          <w:rFonts w:ascii="TH NiramitIT๙" w:hAnsi="TH NiramitIT๙" w:cs="TH NiramitIT๙"/>
          <w:color w:val="000000"/>
          <w:sz w:val="36"/>
          <w:szCs w:val="36"/>
          <w:cs/>
        </w:rPr>
        <w:t xml:space="preserve"> </w:t>
      </w:r>
      <w:r>
        <w:rPr>
          <w:rFonts w:ascii="TH NiramitIT๙" w:hAnsi="TH NiramitIT๙" w:cs="TH NiramitIT๙"/>
          <w:color w:val="000000"/>
          <w:sz w:val="36"/>
          <w:szCs w:val="36"/>
          <w:cs/>
          <w:lang w:val="th-TH" w:bidi="th-TH"/>
        </w:rPr>
        <w:t xml:space="preserve">โทรศัพท์ </w:t>
      </w:r>
      <w:r>
        <w:rPr>
          <w:rFonts w:ascii="TH NiramitIT๙" w:hAnsi="TH NiramitIT๙" w:cs="TH NiramitIT๙"/>
          <w:color w:val="000000"/>
          <w:sz w:val="36"/>
          <w:szCs w:val="36"/>
        </w:rPr>
        <w:t xml:space="preserve">0 4231 5962 </w:t>
      </w:r>
    </w:p>
    <w:p>
      <w:pPr>
        <w:pStyle w:val="5"/>
        <w:shd w:val="clear" w:color="auto" w:fill="FFFFFF"/>
        <w:spacing w:before="0" w:beforeAutospacing="0"/>
        <w:rPr>
          <w:rFonts w:hint="cs" w:ascii="Segoe UI" w:hAnsi="Segoe UI" w:cs="Angsana New"/>
          <w:color w:val="000000"/>
          <w:sz w:val="24"/>
          <w:szCs w:val="24"/>
          <w:lang w:bidi="th-TH"/>
        </w:rPr>
      </w:pPr>
    </w:p>
    <w:p>
      <w:pPr>
        <w:pStyle w:val="5"/>
        <w:shd w:val="clear" w:color="auto" w:fill="FFFFFF"/>
        <w:spacing w:before="0" w:beforeAutospacing="0"/>
        <w:rPr>
          <w:rFonts w:hint="cs" w:ascii="Segoe UI" w:hAnsi="Segoe UI" w:cs="Angsana New"/>
          <w:color w:val="000000"/>
          <w:sz w:val="24"/>
          <w:szCs w:val="24"/>
          <w:lang w:bidi="th-TH"/>
        </w:rPr>
      </w:pPr>
    </w:p>
    <w:p>
      <w:pPr>
        <w:pStyle w:val="5"/>
        <w:shd w:val="clear" w:color="auto" w:fill="FFFFFF"/>
        <w:spacing w:before="0" w:beforeAutospacing="0"/>
        <w:rPr>
          <w:rFonts w:hint="cs" w:ascii="Segoe UI" w:hAnsi="Segoe UI" w:cs="Angsana New"/>
          <w:color w:val="000000"/>
          <w:sz w:val="24"/>
          <w:szCs w:val="24"/>
          <w:lang w:bidi="th-TH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8890</wp:posOffset>
                </wp:positionV>
                <wp:extent cx="9580245" cy="5457190"/>
                <wp:effectExtent l="12700" t="12700" r="27305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1118870"/>
                          <a:ext cx="9580245" cy="5457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45pt;margin-top:0.7pt;height:429.7pt;width:754.35pt;z-index:251659264;v-text-anchor:middle;mso-width-relative:page;mso-height-relative:page;" filled="f" stroked="t" coordsize="21600,21600" o:gfxdata="UEsDBAoAAAAAAIdO4kAAAAAAAAAAAAAAAAAEAAAAZHJzL1BLAwQUAAAACACHTuJAdr1hOdgAAAAJ&#10;AQAADwAAAGRycy9kb3ducmV2LnhtbE2PwU7DMBBE70j8g7VIXFBrl5YohDiVqEQPHJAoXLg58ZJE&#10;jdeR7TTl79me4Lgzo7cz5fbsBnHCEHtPGlZLBQKp8banVsPnx8siBxGTIWsGT6jhByNsq+ur0hTW&#10;z/SOp0NqBUMoFkZDl9JYSBmbDp2JSz8isfftgzOJz9BKG8zMcDfIe6Uy6UxP/KEzI+46bI6HyWmo&#10;919hlz+v92m6yxh9bF/xbdb69malnkAkPKe/MFzqc3WouFPtJ7JRDBoWm0dOsr4BcbEf1Jqn1Bry&#10;TOUgq1L+X1D9AlBLAwQUAAAACACHTuJAIrzn0vQCAADdBQAADgAAAGRycy9lMm9Eb2MueG1srVTN&#10;jtMwEL4j8Q6W790kbdpNq01R1WwR0opdaUGcXcdpIjl2sN2fBSFxhEdA4gISF7ghIbJvk0dh7KT7&#10;B4ce6CGZyUy/mfnms0+e7EqONkzpQooYB0c+RkxQmRZiFeOXLxa9CCNtiEgJl4LF+Ipp/GT6+NHJ&#10;tpqwvswlT5lCACL0ZFvFODemmniepjkriT6SFRMQzKQqiQFXrbxUkS2gl9zr+/7I20qVVkpSpjV8&#10;Tdog7hDVIYAyywrKEknXJROmRVWMEwMj6byoNJ66brOMUXOeZZoZxGMMkxr3hCJgL+3Tm56QyUqR&#10;Ki9o1wI5pIUHM5WkEFD0BiohhqC1Kv6CKguqpJaZOaKy9NpBHCMwReA/4OYyJxVzswDVurohXf8/&#10;WPp8c6FQkcZ4gJEgJSy8qb839a/m+kNz/b6pfzT1t86tvzb1l6b+3NS/m/qTNa4/NvVPNLAsbis9&#10;AbDL6kJ1ngbTUrLLVGnfMCzaxXjkD6JoiNEViC8Ioui4WwLbGUQhPh5Gfj+EBAoZw3B4HIxdhneL&#10;VCltnjJZImvEWMGWHflkc6YNVIfUfYotLOSi4Nxtmgu0jXF/GPogAEpAvhnIBsyyAgq0WGFE+ArO&#10;BTXKQWrJi9T+3QJptVrOuUIbAmpaLHz42dGh3L00WzshOm/zXKhL48LCwKTQZ2e1Knk79sen0WkU&#10;9sL+6LQX+knSmy3mYW+0CI6HySCZz5Pgne0oCCd5kaZM2Kb2ig3CwxTRqbbV2o1m7zV/0Ize/TYc&#10;BTDV/u2m86wiWg1Yy+yWu04YS5legeiUhN3BGnRFFwVQdka0uSAKjh98hAvKnMMj4xIWJjsLo1yq&#10;N//6bvOBA4hitIXjDMt8vSaKYcSfCTgv4yAMAdY4B0TVB0fdjSzvRsS6nEvYceC6c6bNN3xvZkqW&#10;r+Aem9mqECKCQu1WNp0zN+01AzchZbOZS4MzXxFzJi4rasGtBIScrY3MCqdbS1TLDlBpHTj1jtTu&#10;hrLXyl3fZd3eyt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dr1hOdgAAAAJAQAADwAAAAAAAAAB&#10;ACAAAAAiAAAAZHJzL2Rvd25yZXYueG1sUEsBAhQAFAAAAAgAh07iQCK859L0AgAA3QUAAA4AAAAA&#10;AAAAAQAgAAAAJwEAAGRycy9lMm9Eb2MueG1sUEsFBgAAAAAGAAYAWQEAAI0GAAAAAA==&#10;">
                <v:fill on="f" focussize="0,0"/>
                <v:stroke weight="2pt" color="#FF0000 [24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 w:ascii="Segoe UI" w:hAnsi="Segoe UI" w:cs="Angsana New"/>
          <w:color w:val="000000"/>
          <w:sz w:val="24"/>
          <w:szCs w:val="24"/>
          <w:lang w:bidi="th-TH"/>
        </w:rPr>
        <w:drawing>
          <wp:inline distT="0" distB="0" distL="114300" distR="114300">
            <wp:extent cx="9528175" cy="5454650"/>
            <wp:effectExtent l="0" t="0" r="15875" b="12700"/>
            <wp:docPr id="2" name="รูปภาพ 2" descr="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25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8175" cy="54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/>
        <w:rPr>
          <w:rFonts w:ascii="Segoe UI" w:hAnsi="Segoe UI" w:cs="Segoe UI"/>
          <w:color w:val="000000"/>
          <w:sz w:val="24"/>
          <w:szCs w:val="24"/>
        </w:rPr>
      </w:pPr>
    </w:p>
    <w:p>
      <w:pPr>
        <w:pStyle w:val="5"/>
        <w:shd w:val="clear" w:color="auto" w:fill="FFFFFF"/>
        <w:spacing w:before="0" w:beforeAutospacing="0"/>
        <w:rPr>
          <w:rFonts w:hint="cs" w:ascii="Segoe UI" w:hAnsi="Segoe UI" w:cstheme="minorBidi"/>
          <w:color w:val="000000"/>
          <w:sz w:val="24"/>
          <w:szCs w:val="24"/>
          <w:cs/>
          <w:lang w:bidi="th-TH"/>
        </w:rPr>
      </w:pPr>
    </w:p>
    <w:p/>
    <w:sectPr>
      <w:pgSz w:w="16839" w:h="11907" w:orient="landscape"/>
      <w:pgMar w:top="1149" w:right="879" w:bottom="851" w:left="1000" w:header="709" w:footer="709" w:gutter="0"/>
      <w:cols w:space="708" w:num="1"/>
      <w:vAlign w:val="center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NiramitIT๙">
    <w:panose1 w:val="02000506000000020004"/>
    <w:charset w:val="00"/>
    <w:family w:val="auto"/>
    <w:pitch w:val="default"/>
    <w:sig w:usb0="A100006F" w:usb1="5000204A" w:usb2="00000000" w:usb3="00000000" w:csb0="60010183" w:csb1="8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58"/>
    <w:rsid w:val="00080E16"/>
    <w:rsid w:val="007B14C7"/>
    <w:rsid w:val="008E66E4"/>
    <w:rsid w:val="009A7F2E"/>
    <w:rsid w:val="009E1B88"/>
    <w:rsid w:val="00AB5C57"/>
    <w:rsid w:val="00B64051"/>
    <w:rsid w:val="00C12DF2"/>
    <w:rsid w:val="00C94858"/>
    <w:rsid w:val="00E258E0"/>
    <w:rsid w:val="00FA6434"/>
    <w:rsid w:val="0BA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Tahoma" w:hAnsi="Tahoma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1053</Characters>
  <Lines>8</Lines>
  <Paragraphs>2</Paragraphs>
  <TotalTime>14</TotalTime>
  <ScaleCrop>false</ScaleCrop>
  <LinksUpToDate>false</LinksUpToDate>
  <CharactersWithSpaces>1235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2023-10-18T04:06:00Z</dcterms:created>
  <dc:creator>User</dc:creator>
  <cp:lastModifiedBy>User</cp:lastModifiedBy>
  <dcterms:modified xsi:type="dcterms:W3CDTF">2023-10-25T07:42:01Z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BA6C85CBCBAF48A7836B212A86DF6AE7_13</vt:lpwstr>
  </property>
</Properties>
</file>